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850" w:type="dxa"/>
        <w:tblLook w:val="04A0"/>
      </w:tblPr>
      <w:tblGrid>
        <w:gridCol w:w="4928"/>
        <w:gridCol w:w="1559"/>
        <w:gridCol w:w="3402"/>
        <w:gridCol w:w="709"/>
        <w:gridCol w:w="4252"/>
      </w:tblGrid>
      <w:tr w:rsidR="0034313F">
        <w:tc>
          <w:tcPr>
            <w:tcW w:w="4928" w:type="dxa"/>
            <w:tcBorders>
              <w:top w:val="single" w:sz="24" w:space="0" w:color="auto"/>
              <w:left w:val="single" w:sz="24" w:space="0" w:color="auto"/>
              <w:bottom w:val="single" w:sz="24" w:space="0" w:color="auto"/>
              <w:right w:val="single" w:sz="24" w:space="0" w:color="auto"/>
            </w:tcBorders>
          </w:tcPr>
          <w:p w:rsidR="0034313F" w:rsidRDefault="00E266FE">
            <w:pPr>
              <w:rPr>
                <w:b/>
              </w:rPr>
            </w:pPr>
            <w:bookmarkStart w:id="0" w:name="_GoBack"/>
            <w:bookmarkEnd w:id="0"/>
            <w:r>
              <w:rPr>
                <w:b/>
              </w:rPr>
              <w:t>Subject:</w:t>
            </w:r>
          </w:p>
          <w:p w:rsidR="0034313F" w:rsidRDefault="000C698F">
            <w:pPr>
              <w:rPr>
                <w:b/>
              </w:rPr>
            </w:pPr>
            <w:r>
              <w:rPr>
                <w:b/>
              </w:rPr>
              <w:t xml:space="preserve">Business </w:t>
            </w:r>
          </w:p>
        </w:tc>
        <w:tc>
          <w:tcPr>
            <w:tcW w:w="4961" w:type="dxa"/>
            <w:gridSpan w:val="2"/>
            <w:tcBorders>
              <w:top w:val="single" w:sz="24" w:space="0" w:color="auto"/>
              <w:left w:val="single" w:sz="24" w:space="0" w:color="auto"/>
              <w:bottom w:val="single" w:sz="24" w:space="0" w:color="auto"/>
              <w:right w:val="single" w:sz="24" w:space="0" w:color="auto"/>
            </w:tcBorders>
          </w:tcPr>
          <w:p w:rsidR="0034313F" w:rsidRDefault="00E266FE">
            <w:pPr>
              <w:rPr>
                <w:b/>
              </w:rPr>
            </w:pPr>
            <w:r>
              <w:rPr>
                <w:b/>
              </w:rPr>
              <w:t>Faculty:</w:t>
            </w:r>
          </w:p>
          <w:p w:rsidR="0034313F" w:rsidRDefault="00671F1F">
            <w:pPr>
              <w:rPr>
                <w:b/>
              </w:rPr>
            </w:pPr>
            <w:r>
              <w:rPr>
                <w:b/>
              </w:rPr>
              <w:t>Enterprise</w:t>
            </w:r>
          </w:p>
        </w:tc>
        <w:tc>
          <w:tcPr>
            <w:tcW w:w="4961" w:type="dxa"/>
            <w:gridSpan w:val="2"/>
            <w:tcBorders>
              <w:top w:val="single" w:sz="24" w:space="0" w:color="auto"/>
              <w:left w:val="single" w:sz="24" w:space="0" w:color="auto"/>
              <w:bottom w:val="single" w:sz="24" w:space="0" w:color="auto"/>
              <w:right w:val="single" w:sz="24" w:space="0" w:color="auto"/>
            </w:tcBorders>
          </w:tcPr>
          <w:p w:rsidR="0034313F" w:rsidRDefault="00E266FE">
            <w:pPr>
              <w:rPr>
                <w:b/>
              </w:rPr>
            </w:pPr>
            <w:r>
              <w:rPr>
                <w:b/>
              </w:rPr>
              <w:t xml:space="preserve">Teacher </w:t>
            </w:r>
            <w:proofErr w:type="spellStart"/>
            <w:r>
              <w:rPr>
                <w:b/>
              </w:rPr>
              <w:t>i/c</w:t>
            </w:r>
            <w:proofErr w:type="spellEnd"/>
            <w:r>
              <w:rPr>
                <w:b/>
              </w:rPr>
              <w:t xml:space="preserve"> AG&amp;T:</w:t>
            </w:r>
          </w:p>
          <w:p w:rsidR="00671F1F" w:rsidRDefault="00671F1F">
            <w:pPr>
              <w:rPr>
                <w:b/>
              </w:rPr>
            </w:pPr>
            <w:r>
              <w:rPr>
                <w:b/>
              </w:rPr>
              <w:t>R Lewis</w:t>
            </w:r>
          </w:p>
        </w:tc>
      </w:tr>
      <w:tr w:rsidR="0034313F">
        <w:tc>
          <w:tcPr>
            <w:tcW w:w="14850" w:type="dxa"/>
            <w:gridSpan w:val="5"/>
            <w:tcBorders>
              <w:left w:val="single" w:sz="24" w:space="0" w:color="auto"/>
              <w:right w:val="single" w:sz="24" w:space="0" w:color="auto"/>
            </w:tcBorders>
          </w:tcPr>
          <w:p w:rsidR="0034313F" w:rsidRDefault="00E266FE">
            <w:pPr>
              <w:rPr>
                <w:b/>
              </w:rPr>
            </w:pPr>
            <w:r>
              <w:rPr>
                <w:b/>
              </w:rPr>
              <w:t>Philosophy and Definition of a ‘gifted’ / ‘talented’ student:</w:t>
            </w:r>
          </w:p>
          <w:p w:rsidR="0003738C" w:rsidRDefault="00E266FE">
            <w:r>
              <w:t xml:space="preserve">A gifted and talented student in </w:t>
            </w:r>
            <w:r w:rsidR="00830E48">
              <w:t>Business</w:t>
            </w:r>
            <w:r>
              <w:t xml:space="preserve"> is one who can combine all skills</w:t>
            </w:r>
            <w:r w:rsidR="00830E48">
              <w:t xml:space="preserve"> of knowledge, application, analysis and evaluation</w:t>
            </w:r>
            <w:r>
              <w:t xml:space="preserve"> required to make them an outstanding </w:t>
            </w:r>
            <w:r w:rsidR="00830E48">
              <w:t>business student</w:t>
            </w:r>
            <w:r>
              <w:t xml:space="preserve">. </w:t>
            </w:r>
          </w:p>
          <w:p w:rsidR="0003738C" w:rsidRDefault="00E266FE">
            <w:r>
              <w:t xml:space="preserve">They </w:t>
            </w:r>
            <w:r w:rsidR="0003738C">
              <w:t xml:space="preserve">are </w:t>
            </w:r>
            <w:r>
              <w:t>able to</w:t>
            </w:r>
            <w:r w:rsidR="0003738C">
              <w:t xml:space="preserve">: </w:t>
            </w:r>
          </w:p>
          <w:p w:rsidR="0003738C" w:rsidRDefault="0003738C" w:rsidP="0003738C">
            <w:pPr>
              <w:pStyle w:val="ListParagraph"/>
              <w:numPr>
                <w:ilvl w:val="0"/>
                <w:numId w:val="2"/>
              </w:numPr>
            </w:pPr>
            <w:r>
              <w:t>Demonstrate detailed subject knowledge</w:t>
            </w:r>
          </w:p>
          <w:p w:rsidR="0003738C" w:rsidRDefault="0003738C" w:rsidP="0003738C">
            <w:pPr>
              <w:pStyle w:val="ListParagraph"/>
              <w:numPr>
                <w:ilvl w:val="0"/>
                <w:numId w:val="2"/>
              </w:numPr>
            </w:pPr>
            <w:r>
              <w:t>Have a</w:t>
            </w:r>
            <w:r w:rsidR="00830E48">
              <w:t>n understanding of answering questions that are contextualised to the given business rather than a general business answer</w:t>
            </w:r>
            <w:r>
              <w:t xml:space="preserve"> </w:t>
            </w:r>
          </w:p>
          <w:p w:rsidR="0003738C" w:rsidRDefault="0003738C" w:rsidP="0003738C">
            <w:pPr>
              <w:pStyle w:val="ListParagraph"/>
              <w:numPr>
                <w:ilvl w:val="0"/>
                <w:numId w:val="2"/>
              </w:numPr>
            </w:pPr>
            <w:r>
              <w:t>Exp</w:t>
            </w:r>
            <w:r w:rsidR="00830E48">
              <w:t>lain and justify their opinion based on the information given in the case study</w:t>
            </w:r>
          </w:p>
          <w:p w:rsidR="0003738C" w:rsidRDefault="0003738C" w:rsidP="0003738C">
            <w:pPr>
              <w:pStyle w:val="ListParagraph"/>
              <w:numPr>
                <w:ilvl w:val="0"/>
                <w:numId w:val="2"/>
              </w:numPr>
            </w:pPr>
            <w:r>
              <w:t xml:space="preserve">Produce </w:t>
            </w:r>
            <w:r w:rsidR="0069500A">
              <w:t>a counterbalanced argument and then come to a justified conclusion using the phrase it depends in higher order questions</w:t>
            </w:r>
            <w:r>
              <w:t xml:space="preserve"> </w:t>
            </w:r>
          </w:p>
          <w:p w:rsidR="0034313F" w:rsidRDefault="0003738C" w:rsidP="0003738C">
            <w:pPr>
              <w:pStyle w:val="ListParagraph"/>
              <w:numPr>
                <w:ilvl w:val="0"/>
                <w:numId w:val="2"/>
              </w:numPr>
              <w:rPr>
                <w:b/>
              </w:rPr>
            </w:pPr>
            <w:r>
              <w:t xml:space="preserve">Demonstrate </w:t>
            </w:r>
            <w:r w:rsidR="00C22F4D">
              <w:t>independent research</w:t>
            </w:r>
            <w:r>
              <w:t xml:space="preserve"> skills. </w:t>
            </w:r>
          </w:p>
        </w:tc>
      </w:tr>
      <w:tr w:rsidR="0034313F">
        <w:tc>
          <w:tcPr>
            <w:tcW w:w="6487" w:type="dxa"/>
            <w:gridSpan w:val="2"/>
            <w:tcBorders>
              <w:top w:val="single" w:sz="24" w:space="0" w:color="auto"/>
              <w:left w:val="single" w:sz="24" w:space="0" w:color="auto"/>
            </w:tcBorders>
          </w:tcPr>
          <w:p w:rsidR="0034313F" w:rsidRDefault="00E266FE">
            <w:pPr>
              <w:rPr>
                <w:b/>
              </w:rPr>
            </w:pPr>
            <w:r>
              <w:rPr>
                <w:b/>
              </w:rPr>
              <w:t>Teaching and learning strategies:</w:t>
            </w:r>
          </w:p>
          <w:p w:rsidR="0034313F" w:rsidRDefault="00C52052">
            <w:pPr>
              <w:pStyle w:val="ListParagraph"/>
              <w:numPr>
                <w:ilvl w:val="0"/>
                <w:numId w:val="1"/>
              </w:numPr>
              <w:ind w:left="426" w:hanging="284"/>
            </w:pPr>
            <w:r>
              <w:t>Seating</w:t>
            </w:r>
            <w:r w:rsidR="00E266FE">
              <w:t xml:space="preserve"> arrangements</w:t>
            </w:r>
          </w:p>
          <w:p w:rsidR="00C52052" w:rsidRDefault="00C52052">
            <w:pPr>
              <w:pStyle w:val="ListParagraph"/>
              <w:numPr>
                <w:ilvl w:val="0"/>
                <w:numId w:val="1"/>
              </w:numPr>
              <w:ind w:left="426" w:hanging="284"/>
            </w:pPr>
            <w:r>
              <w:t>Model answers</w:t>
            </w:r>
          </w:p>
          <w:p w:rsidR="0034313F" w:rsidRDefault="00E266FE">
            <w:pPr>
              <w:pStyle w:val="ListParagraph"/>
              <w:numPr>
                <w:ilvl w:val="0"/>
                <w:numId w:val="1"/>
              </w:numPr>
              <w:ind w:left="426" w:hanging="284"/>
            </w:pPr>
            <w:r>
              <w:t>Schemes of work</w:t>
            </w:r>
          </w:p>
          <w:p w:rsidR="0034313F" w:rsidRDefault="00E266FE">
            <w:pPr>
              <w:pStyle w:val="ListParagraph"/>
              <w:numPr>
                <w:ilvl w:val="0"/>
                <w:numId w:val="1"/>
              </w:numPr>
              <w:ind w:left="426" w:hanging="284"/>
            </w:pPr>
            <w:r>
              <w:t>Differentiation</w:t>
            </w:r>
          </w:p>
          <w:p w:rsidR="0034313F" w:rsidRDefault="00E266FE">
            <w:pPr>
              <w:pStyle w:val="ListParagraph"/>
              <w:numPr>
                <w:ilvl w:val="0"/>
                <w:numId w:val="1"/>
              </w:numPr>
              <w:ind w:left="426" w:hanging="284"/>
            </w:pPr>
            <w:r>
              <w:t>Teaching approaches / activities</w:t>
            </w:r>
          </w:p>
          <w:p w:rsidR="0069500A" w:rsidRDefault="0069500A">
            <w:pPr>
              <w:pStyle w:val="ListParagraph"/>
              <w:numPr>
                <w:ilvl w:val="0"/>
                <w:numId w:val="1"/>
              </w:numPr>
              <w:ind w:left="426" w:hanging="284"/>
            </w:pPr>
            <w:r>
              <w:t>Developing success criteria</w:t>
            </w:r>
          </w:p>
        </w:tc>
        <w:tc>
          <w:tcPr>
            <w:tcW w:w="4111" w:type="dxa"/>
            <w:gridSpan w:val="2"/>
            <w:tcBorders>
              <w:top w:val="single" w:sz="24" w:space="0" w:color="auto"/>
            </w:tcBorders>
          </w:tcPr>
          <w:p w:rsidR="0034313F" w:rsidRDefault="00E266FE">
            <w:pPr>
              <w:rPr>
                <w:b/>
              </w:rPr>
            </w:pPr>
            <w:r>
              <w:rPr>
                <w:b/>
              </w:rPr>
              <w:t>AG&amp;T Resources audit:</w:t>
            </w:r>
          </w:p>
          <w:p w:rsidR="0034313F" w:rsidRDefault="00E266FE">
            <w:pPr>
              <w:pStyle w:val="ListParagraph"/>
              <w:numPr>
                <w:ilvl w:val="0"/>
                <w:numId w:val="1"/>
              </w:numPr>
              <w:ind w:left="426" w:hanging="284"/>
            </w:pPr>
            <w:r>
              <w:t>Textbooks</w:t>
            </w:r>
          </w:p>
          <w:p w:rsidR="0034313F" w:rsidRDefault="00E266FE">
            <w:pPr>
              <w:pStyle w:val="ListParagraph"/>
              <w:numPr>
                <w:ilvl w:val="0"/>
                <w:numId w:val="1"/>
              </w:numPr>
              <w:ind w:left="426" w:hanging="284"/>
            </w:pPr>
            <w:r>
              <w:t>Websites</w:t>
            </w:r>
          </w:p>
          <w:p w:rsidR="0034313F" w:rsidRDefault="0069500A">
            <w:pPr>
              <w:pStyle w:val="ListParagraph"/>
              <w:numPr>
                <w:ilvl w:val="0"/>
                <w:numId w:val="1"/>
              </w:numPr>
              <w:ind w:left="426" w:hanging="284"/>
            </w:pPr>
            <w:r>
              <w:t>Challenge tasks</w:t>
            </w:r>
          </w:p>
          <w:p w:rsidR="00C52052" w:rsidRDefault="00C52052">
            <w:pPr>
              <w:pStyle w:val="ListParagraph"/>
              <w:numPr>
                <w:ilvl w:val="0"/>
                <w:numId w:val="1"/>
              </w:numPr>
              <w:ind w:left="426" w:hanging="284"/>
            </w:pPr>
            <w:r>
              <w:t>Revision guide</w:t>
            </w:r>
          </w:p>
          <w:p w:rsidR="00900B26" w:rsidRDefault="00900B26">
            <w:pPr>
              <w:pStyle w:val="ListParagraph"/>
              <w:numPr>
                <w:ilvl w:val="0"/>
                <w:numId w:val="1"/>
              </w:numPr>
              <w:ind w:left="426" w:hanging="284"/>
            </w:pPr>
            <w:r>
              <w:t>Mark schemes</w:t>
            </w:r>
          </w:p>
        </w:tc>
        <w:tc>
          <w:tcPr>
            <w:tcW w:w="4252" w:type="dxa"/>
            <w:tcBorders>
              <w:top w:val="single" w:sz="24" w:space="0" w:color="auto"/>
              <w:right w:val="single" w:sz="24" w:space="0" w:color="auto"/>
            </w:tcBorders>
          </w:tcPr>
          <w:p w:rsidR="0034313F" w:rsidRDefault="00E266FE">
            <w:pPr>
              <w:rPr>
                <w:b/>
              </w:rPr>
            </w:pPr>
            <w:r>
              <w:rPr>
                <w:b/>
              </w:rPr>
              <w:t>ECS extra-curricular activities:</w:t>
            </w:r>
          </w:p>
          <w:p w:rsidR="0034313F" w:rsidRDefault="00E266FE">
            <w:pPr>
              <w:pStyle w:val="ListParagraph"/>
              <w:numPr>
                <w:ilvl w:val="0"/>
                <w:numId w:val="1"/>
              </w:numPr>
              <w:ind w:left="426" w:hanging="284"/>
            </w:pPr>
            <w:r>
              <w:t xml:space="preserve">After-school </w:t>
            </w:r>
            <w:r w:rsidR="0069500A">
              <w:t xml:space="preserve">revision </w:t>
            </w:r>
            <w:r>
              <w:t>clubs</w:t>
            </w:r>
          </w:p>
          <w:p w:rsidR="0034313F" w:rsidRDefault="00E266FE">
            <w:pPr>
              <w:pStyle w:val="ListParagraph"/>
              <w:numPr>
                <w:ilvl w:val="0"/>
                <w:numId w:val="1"/>
              </w:numPr>
              <w:ind w:left="426" w:hanging="284"/>
            </w:pPr>
            <w:r>
              <w:t>Competitions</w:t>
            </w:r>
          </w:p>
          <w:p w:rsidR="0034313F" w:rsidRDefault="00E266FE">
            <w:pPr>
              <w:pStyle w:val="ListParagraph"/>
              <w:numPr>
                <w:ilvl w:val="0"/>
                <w:numId w:val="1"/>
              </w:numPr>
              <w:ind w:left="426" w:hanging="284"/>
            </w:pPr>
            <w:r>
              <w:t xml:space="preserve">Educational visits </w:t>
            </w:r>
          </w:p>
          <w:p w:rsidR="0034313F" w:rsidRDefault="00E266FE">
            <w:pPr>
              <w:pStyle w:val="ListParagraph"/>
              <w:numPr>
                <w:ilvl w:val="0"/>
                <w:numId w:val="1"/>
              </w:numPr>
              <w:ind w:left="426" w:hanging="284"/>
            </w:pPr>
            <w:r>
              <w:t>Masterclasses</w:t>
            </w:r>
          </w:p>
          <w:p w:rsidR="0034313F" w:rsidRDefault="0034313F">
            <w:pPr>
              <w:pStyle w:val="ListParagraph"/>
              <w:ind w:left="426"/>
            </w:pPr>
          </w:p>
        </w:tc>
      </w:tr>
      <w:tr w:rsidR="0034313F">
        <w:trPr>
          <w:trHeight w:val="4939"/>
        </w:trPr>
        <w:tc>
          <w:tcPr>
            <w:tcW w:w="6487" w:type="dxa"/>
            <w:gridSpan w:val="2"/>
            <w:tcBorders>
              <w:left w:val="single" w:sz="24" w:space="0" w:color="auto"/>
              <w:bottom w:val="single" w:sz="24" w:space="0" w:color="auto"/>
            </w:tcBorders>
          </w:tcPr>
          <w:p w:rsidR="0034313F" w:rsidRDefault="00E266FE">
            <w:r>
              <w:t xml:space="preserve">Students are not set in </w:t>
            </w:r>
            <w:r w:rsidR="003D7404">
              <w:t>Business</w:t>
            </w:r>
            <w:r>
              <w:t xml:space="preserve"> and therefore it is the responsibility of each classroom teacher to ensure that the gifted and talented </w:t>
            </w:r>
            <w:r w:rsidR="00900B26">
              <w:t>B</w:t>
            </w:r>
            <w:r w:rsidR="003D7404">
              <w:t xml:space="preserve">usiness </w:t>
            </w:r>
            <w:r w:rsidR="00901520">
              <w:t>students</w:t>
            </w:r>
            <w:r>
              <w:t xml:space="preserve"> in their groups are catered for.</w:t>
            </w:r>
          </w:p>
          <w:p w:rsidR="0034313F" w:rsidRDefault="00E266FE">
            <w:r>
              <w:t xml:space="preserve">AG&amp;T students can be targeted to give feedback to classmates about topics to demonstrate their knowledge or on pieces of work to help move others forward and show their own knowledge of how to achieve well in </w:t>
            </w:r>
            <w:r w:rsidR="003D7404">
              <w:t>Business</w:t>
            </w:r>
            <w:r>
              <w:t>.</w:t>
            </w:r>
          </w:p>
          <w:p w:rsidR="0034313F" w:rsidRDefault="00E266FE">
            <w:r>
              <w:t>AG&amp;T students are used as leaders when group work is completed</w:t>
            </w:r>
            <w:r w:rsidR="00B8206C">
              <w:t xml:space="preserve"> and delegate tasks to others</w:t>
            </w:r>
            <w:r>
              <w:t>.</w:t>
            </w:r>
          </w:p>
          <w:p w:rsidR="0034313F" w:rsidRDefault="00E266FE">
            <w:r>
              <w:t>AG&amp;T students at KS4 and KS5 especially are encouraged to read more widely about th</w:t>
            </w:r>
            <w:r w:rsidR="00B8206C">
              <w:t>e t</w:t>
            </w:r>
            <w:r w:rsidR="00900B26">
              <w:t xml:space="preserve">opics being covered in class </w:t>
            </w:r>
            <w:r w:rsidR="00B8206C">
              <w:t xml:space="preserve"> </w:t>
            </w:r>
          </w:p>
          <w:p w:rsidR="0034313F" w:rsidRDefault="00E266FE">
            <w:r>
              <w:t>The marking of AG&amp;T work will give clear next steps as to how to improve and achieve the highest grades/levels</w:t>
            </w:r>
            <w:r w:rsidR="00900B26">
              <w:t xml:space="preserve"> and usually has teacher questions for them to respond to</w:t>
            </w:r>
          </w:p>
          <w:p w:rsidR="0034313F" w:rsidRDefault="00900B26">
            <w:r>
              <w:t>Homework booklets</w:t>
            </w:r>
            <w:r w:rsidR="00E266FE">
              <w:t xml:space="preserve"> </w:t>
            </w:r>
            <w:r>
              <w:t>focus on exam questions which enables AG&amp;T students to push themselves to maximise their exam score</w:t>
            </w:r>
          </w:p>
          <w:p w:rsidR="0034313F" w:rsidRDefault="00E266FE">
            <w:r>
              <w:t>Demanding courses are taken at GCSE and at A Level to ensure that the students are best prepared to take on study at a higher level.</w:t>
            </w:r>
          </w:p>
          <w:p w:rsidR="0034313F" w:rsidRDefault="00E266FE">
            <w:r>
              <w:t>Exposing AG&amp;T (and all other students) to examples of work of the very best quality</w:t>
            </w:r>
            <w:r w:rsidR="00250AEA">
              <w:t>/model answers</w:t>
            </w:r>
            <w:r>
              <w:t xml:space="preserve"> so that they clearly understand wha</w:t>
            </w:r>
            <w:r w:rsidR="00250AEA">
              <w:t>t makes an outstanding answer which focuses on context</w:t>
            </w:r>
          </w:p>
          <w:p w:rsidR="0034313F" w:rsidRDefault="0034313F"/>
        </w:tc>
        <w:tc>
          <w:tcPr>
            <w:tcW w:w="4111" w:type="dxa"/>
            <w:gridSpan w:val="2"/>
            <w:tcBorders>
              <w:bottom w:val="single" w:sz="24" w:space="0" w:color="auto"/>
            </w:tcBorders>
          </w:tcPr>
          <w:p w:rsidR="0034313F" w:rsidRDefault="00E266FE">
            <w:r>
              <w:t>GCSE AG&amp;T students may be given access to AS level resources to aid their development.</w:t>
            </w:r>
          </w:p>
          <w:p w:rsidR="0034313F" w:rsidRDefault="0034313F"/>
          <w:p w:rsidR="0034313F" w:rsidRDefault="00E266FE">
            <w:r>
              <w:t>A Level AG&amp;T have access to and are told read books written</w:t>
            </w:r>
            <w:r w:rsidR="00900B26">
              <w:t xml:space="preserve"> by</w:t>
            </w:r>
            <w:r>
              <w:t xml:space="preserve"> </w:t>
            </w:r>
            <w:r w:rsidR="00EC225C">
              <w:t>established business teachers/professionals</w:t>
            </w:r>
          </w:p>
          <w:p w:rsidR="0034313F" w:rsidRDefault="0034313F"/>
          <w:p w:rsidR="0034313F" w:rsidRDefault="0034313F"/>
          <w:p w:rsidR="0034313F" w:rsidRDefault="00E266FE">
            <w:r>
              <w:t>.</w:t>
            </w:r>
          </w:p>
          <w:p w:rsidR="0034313F" w:rsidRDefault="00051C3A" w:rsidP="00EC225C">
            <w:r>
              <w:t xml:space="preserve"> </w:t>
            </w:r>
          </w:p>
        </w:tc>
        <w:tc>
          <w:tcPr>
            <w:tcW w:w="4252" w:type="dxa"/>
            <w:tcBorders>
              <w:bottom w:val="single" w:sz="24" w:space="0" w:color="auto"/>
              <w:right w:val="single" w:sz="24" w:space="0" w:color="auto"/>
            </w:tcBorders>
          </w:tcPr>
          <w:p w:rsidR="0034313F" w:rsidRDefault="00E266FE">
            <w:r>
              <w:t>Targeted revision classes</w:t>
            </w:r>
          </w:p>
          <w:p w:rsidR="0069500A" w:rsidRDefault="0069500A"/>
          <w:p w:rsidR="0034313F" w:rsidRDefault="0069500A">
            <w:r>
              <w:t>A</w:t>
            </w:r>
            <w:r w:rsidR="00E266FE">
              <w:t xml:space="preserve">fter school </w:t>
            </w:r>
            <w:r>
              <w:t>revision lessons</w:t>
            </w:r>
            <w:r w:rsidR="00051C3A">
              <w:t xml:space="preserve"> </w:t>
            </w:r>
          </w:p>
          <w:p w:rsidR="00051C3A" w:rsidRDefault="00051C3A"/>
          <w:p w:rsidR="00051C3A" w:rsidRDefault="0069500A">
            <w:r>
              <w:t>May half term and Easter revision sessions to push for the highest level</w:t>
            </w:r>
            <w:r w:rsidR="00051C3A">
              <w:t xml:space="preserve">. </w:t>
            </w:r>
          </w:p>
        </w:tc>
      </w:tr>
    </w:tbl>
    <w:p w:rsidR="0034313F" w:rsidRDefault="0034313F"/>
    <w:sectPr w:rsidR="0034313F" w:rsidSect="00174C23">
      <w:pgSz w:w="16838" w:h="11906" w:orient="landscape"/>
      <w:pgMar w:top="993"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86" w:rsidRDefault="006C0C86" w:rsidP="00AA5894">
      <w:pPr>
        <w:spacing w:after="0" w:line="240" w:lineRule="auto"/>
      </w:pPr>
      <w:r>
        <w:separator/>
      </w:r>
    </w:p>
  </w:endnote>
  <w:endnote w:type="continuationSeparator" w:id="0">
    <w:p w:rsidR="006C0C86" w:rsidRDefault="006C0C86" w:rsidP="00AA5894">
      <w:pPr>
        <w:spacing w:after="0" w:line="240" w:lineRule="auto"/>
      </w:pPr>
      <w:r>
        <w:continuationSeparator/>
      </w:r>
    </w:p>
  </w:endnote>
  <w:endnote w:type="continuationNotice" w:id="1">
    <w:p w:rsidR="006C0C86" w:rsidRDefault="006C0C8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86" w:rsidRDefault="006C0C86" w:rsidP="00AA5894">
      <w:pPr>
        <w:spacing w:after="0" w:line="240" w:lineRule="auto"/>
      </w:pPr>
      <w:r>
        <w:separator/>
      </w:r>
    </w:p>
  </w:footnote>
  <w:footnote w:type="continuationSeparator" w:id="0">
    <w:p w:rsidR="006C0C86" w:rsidRDefault="006C0C86" w:rsidP="00AA5894">
      <w:pPr>
        <w:spacing w:after="0" w:line="240" w:lineRule="auto"/>
      </w:pPr>
      <w:r>
        <w:continuationSeparator/>
      </w:r>
    </w:p>
  </w:footnote>
  <w:footnote w:type="continuationNotice" w:id="1">
    <w:p w:rsidR="006C0C86" w:rsidRDefault="006C0C8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9318C1"/>
    <w:multiLevelType w:val="hybridMultilevel"/>
    <w:tmpl w:val="B698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
  <w:rsids>
    <w:rsidRoot w:val="0034313F"/>
    <w:rsid w:val="0003738C"/>
    <w:rsid w:val="00051C3A"/>
    <w:rsid w:val="000677A8"/>
    <w:rsid w:val="000C698F"/>
    <w:rsid w:val="00174C23"/>
    <w:rsid w:val="00200824"/>
    <w:rsid w:val="00250AEA"/>
    <w:rsid w:val="003016A9"/>
    <w:rsid w:val="0034313F"/>
    <w:rsid w:val="00386559"/>
    <w:rsid w:val="003D7404"/>
    <w:rsid w:val="00462486"/>
    <w:rsid w:val="006415B1"/>
    <w:rsid w:val="00671F1F"/>
    <w:rsid w:val="0069500A"/>
    <w:rsid w:val="006C0C86"/>
    <w:rsid w:val="006C4488"/>
    <w:rsid w:val="00830E48"/>
    <w:rsid w:val="00900B26"/>
    <w:rsid w:val="00901520"/>
    <w:rsid w:val="00963C11"/>
    <w:rsid w:val="00AA5894"/>
    <w:rsid w:val="00AF169C"/>
    <w:rsid w:val="00B8206C"/>
    <w:rsid w:val="00C22F4D"/>
    <w:rsid w:val="00C3207E"/>
    <w:rsid w:val="00C52052"/>
    <w:rsid w:val="00E266FE"/>
    <w:rsid w:val="00EC22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C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4C23"/>
    <w:pPr>
      <w:ind w:left="720"/>
      <w:contextualSpacing/>
    </w:pPr>
  </w:style>
  <w:style w:type="paragraph" w:styleId="Revision">
    <w:name w:val="Revision"/>
    <w:hidden/>
    <w:uiPriority w:val="99"/>
    <w:semiHidden/>
    <w:rsid w:val="00AA5894"/>
    <w:pPr>
      <w:spacing w:after="0" w:line="240" w:lineRule="auto"/>
    </w:pPr>
  </w:style>
  <w:style w:type="paragraph" w:styleId="BalloonText">
    <w:name w:val="Balloon Text"/>
    <w:basedOn w:val="Normal"/>
    <w:link w:val="BalloonTextChar"/>
    <w:uiPriority w:val="99"/>
    <w:semiHidden/>
    <w:unhideWhenUsed/>
    <w:rsid w:val="00AA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A5894"/>
    <w:pPr>
      <w:spacing w:after="0" w:line="240" w:lineRule="auto"/>
    </w:pPr>
  </w:style>
  <w:style w:type="paragraph" w:styleId="BalloonText">
    <w:name w:val="Balloon Text"/>
    <w:basedOn w:val="Normal"/>
    <w:link w:val="BalloonTextChar"/>
    <w:uiPriority w:val="99"/>
    <w:semiHidden/>
    <w:unhideWhenUsed/>
    <w:rsid w:val="00AA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73A1-C3BA-433B-9C17-5BDD15DB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Fahid Ali</dc:creator>
  <cp:lastModifiedBy>Debraw</cp:lastModifiedBy>
  <cp:revision>2</cp:revision>
  <dcterms:created xsi:type="dcterms:W3CDTF">2018-10-29T20:52:00Z</dcterms:created>
  <dcterms:modified xsi:type="dcterms:W3CDTF">2018-10-29T20:52:00Z</dcterms:modified>
</cp:coreProperties>
</file>